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8828" w14:textId="5F804B42" w:rsidR="00B31273" w:rsidRPr="00B31273" w:rsidRDefault="009C3DC2" w:rsidP="00B31273">
      <w:pPr>
        <w:jc w:val="center"/>
        <w:rPr>
          <w:b/>
          <w:bCs/>
          <w:sz w:val="24"/>
          <w:szCs w:val="24"/>
          <w:lang w:val="nl-NL"/>
        </w:rPr>
      </w:pPr>
      <w:r>
        <w:rPr>
          <w:b/>
          <w:bCs/>
          <w:sz w:val="24"/>
          <w:szCs w:val="24"/>
          <w:lang w:val="nl-NL"/>
        </w:rPr>
        <w:t>Checklist t</w:t>
      </w:r>
      <w:r w:rsidR="00B31273" w:rsidRPr="00B31273">
        <w:rPr>
          <w:b/>
          <w:bCs/>
          <w:sz w:val="24"/>
          <w:szCs w:val="24"/>
          <w:lang w:val="nl-NL"/>
        </w:rPr>
        <w:t>oetsbeoordeling</w:t>
      </w:r>
    </w:p>
    <w:p w14:paraId="276D3A6A" w14:textId="77777777" w:rsidR="00B31273" w:rsidRPr="00B31273" w:rsidRDefault="00B31273">
      <w:pPr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693A86" w:rsidRPr="00B31273" w14:paraId="0EC7C820" w14:textId="77777777" w:rsidTr="00693A86">
        <w:tc>
          <w:tcPr>
            <w:tcW w:w="8075" w:type="dxa"/>
          </w:tcPr>
          <w:p w14:paraId="55C17017" w14:textId="77777777" w:rsidR="00693A86" w:rsidRPr="00B31273" w:rsidRDefault="00693A86" w:rsidP="00DF3850">
            <w:pPr>
              <w:spacing w:line="276" w:lineRule="auto"/>
              <w:rPr>
                <w:b/>
                <w:bCs/>
                <w:lang w:val="nl-NL"/>
              </w:rPr>
            </w:pPr>
          </w:p>
        </w:tc>
        <w:tc>
          <w:tcPr>
            <w:tcW w:w="941" w:type="dxa"/>
          </w:tcPr>
          <w:p w14:paraId="78F5F513" w14:textId="661CF4D9" w:rsidR="00693A86" w:rsidRPr="00B31273" w:rsidRDefault="00693A86" w:rsidP="00DF3850">
            <w:pPr>
              <w:spacing w:line="276" w:lineRule="auto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Ja/nee</w:t>
            </w:r>
          </w:p>
        </w:tc>
      </w:tr>
      <w:tr w:rsidR="00693A86" w:rsidRPr="00B31273" w14:paraId="27CD3705" w14:textId="3B5EEA9F" w:rsidTr="00693A86">
        <w:tc>
          <w:tcPr>
            <w:tcW w:w="8075" w:type="dxa"/>
            <w:hideMark/>
          </w:tcPr>
          <w:p w14:paraId="05DDC4A2" w14:textId="77777777" w:rsidR="00693A86" w:rsidRPr="00B31273" w:rsidRDefault="00693A86" w:rsidP="00693A86">
            <w:pPr>
              <w:spacing w:line="276" w:lineRule="auto"/>
              <w:ind w:firstLine="316"/>
              <w:rPr>
                <w:b/>
                <w:bCs/>
                <w:lang w:val="nl-NL"/>
              </w:rPr>
            </w:pPr>
            <w:r w:rsidRPr="00B31273">
              <w:rPr>
                <w:b/>
                <w:bCs/>
                <w:lang w:val="nl-NL"/>
              </w:rPr>
              <w:t>Constructive alignment</w:t>
            </w:r>
          </w:p>
        </w:tc>
        <w:tc>
          <w:tcPr>
            <w:tcW w:w="941" w:type="dxa"/>
          </w:tcPr>
          <w:p w14:paraId="435BA14A" w14:textId="77777777" w:rsidR="00693A86" w:rsidRPr="00B31273" w:rsidRDefault="00693A86" w:rsidP="00DF3850">
            <w:pPr>
              <w:spacing w:line="276" w:lineRule="auto"/>
              <w:rPr>
                <w:b/>
                <w:bCs/>
                <w:lang w:val="nl-NL"/>
              </w:rPr>
            </w:pPr>
          </w:p>
        </w:tc>
      </w:tr>
      <w:tr w:rsidR="00693A86" w:rsidRPr="00607D0C" w14:paraId="3DB5EC25" w14:textId="5313F559" w:rsidTr="00693A86">
        <w:tc>
          <w:tcPr>
            <w:tcW w:w="8075" w:type="dxa"/>
            <w:hideMark/>
          </w:tcPr>
          <w:p w14:paraId="06C48F31" w14:textId="776628B7" w:rsidR="00693A86" w:rsidRPr="00B31273" w:rsidRDefault="00693A86" w:rsidP="00DF3850">
            <w:pPr>
              <w:spacing w:line="276" w:lineRule="auto"/>
              <w:rPr>
                <w:lang w:val="nl-NL"/>
              </w:rPr>
            </w:pPr>
            <w:r w:rsidRPr="00B31273">
              <w:rPr>
                <w:lang w:val="nl-NL"/>
              </w:rPr>
              <w:t>De leerdoelen, de inhoud van het onderwijs en de toets zijn op elkaar afgestemd</w:t>
            </w:r>
          </w:p>
        </w:tc>
        <w:tc>
          <w:tcPr>
            <w:tcW w:w="941" w:type="dxa"/>
          </w:tcPr>
          <w:p w14:paraId="3FB83B70" w14:textId="77777777" w:rsidR="00693A86" w:rsidRPr="00B31273" w:rsidRDefault="00693A86" w:rsidP="00DF3850">
            <w:pPr>
              <w:spacing w:line="276" w:lineRule="auto"/>
              <w:rPr>
                <w:lang w:val="nl-NL"/>
              </w:rPr>
            </w:pPr>
          </w:p>
        </w:tc>
      </w:tr>
      <w:tr w:rsidR="00693A86" w:rsidRPr="00B31273" w14:paraId="01DC8415" w14:textId="564B7D3D" w:rsidTr="00693A86">
        <w:tc>
          <w:tcPr>
            <w:tcW w:w="8075" w:type="dxa"/>
            <w:hideMark/>
          </w:tcPr>
          <w:p w14:paraId="07311AC4" w14:textId="77777777" w:rsidR="00693A86" w:rsidRPr="00B31273" w:rsidRDefault="00693A86" w:rsidP="00693A86">
            <w:pPr>
              <w:spacing w:line="276" w:lineRule="auto"/>
              <w:ind w:firstLine="316"/>
              <w:rPr>
                <w:b/>
                <w:bCs/>
                <w:lang w:val="nl-NL"/>
              </w:rPr>
            </w:pPr>
            <w:r w:rsidRPr="00B31273">
              <w:rPr>
                <w:b/>
                <w:bCs/>
                <w:lang w:val="nl-NL"/>
              </w:rPr>
              <w:t xml:space="preserve">Validiteit </w:t>
            </w:r>
          </w:p>
        </w:tc>
        <w:tc>
          <w:tcPr>
            <w:tcW w:w="941" w:type="dxa"/>
          </w:tcPr>
          <w:p w14:paraId="2910692C" w14:textId="77777777" w:rsidR="00693A86" w:rsidRPr="00B31273" w:rsidRDefault="00693A86" w:rsidP="00DF3850">
            <w:pPr>
              <w:spacing w:line="276" w:lineRule="auto"/>
              <w:rPr>
                <w:b/>
                <w:bCs/>
                <w:lang w:val="nl-NL"/>
              </w:rPr>
            </w:pPr>
          </w:p>
        </w:tc>
      </w:tr>
      <w:tr w:rsidR="00693A86" w:rsidRPr="00607D0C" w14:paraId="69EA041D" w14:textId="389C54A2" w:rsidTr="00693A86">
        <w:tc>
          <w:tcPr>
            <w:tcW w:w="8075" w:type="dxa"/>
            <w:hideMark/>
          </w:tcPr>
          <w:p w14:paraId="102B5860" w14:textId="77777777" w:rsidR="00693A86" w:rsidRPr="00B31273" w:rsidRDefault="00693A86" w:rsidP="00DF3850">
            <w:pPr>
              <w:spacing w:line="276" w:lineRule="auto"/>
              <w:rPr>
                <w:lang w:val="nl-NL"/>
              </w:rPr>
            </w:pPr>
            <w:r w:rsidRPr="00B31273">
              <w:rPr>
                <w:lang w:val="nl-NL"/>
              </w:rPr>
              <w:t>De leerdoelen zijn actief en concreet geformuleerd</w:t>
            </w:r>
          </w:p>
        </w:tc>
        <w:tc>
          <w:tcPr>
            <w:tcW w:w="941" w:type="dxa"/>
          </w:tcPr>
          <w:p w14:paraId="60678B23" w14:textId="77777777" w:rsidR="00693A86" w:rsidRPr="00B31273" w:rsidRDefault="00693A86" w:rsidP="00DF3850">
            <w:pPr>
              <w:spacing w:line="276" w:lineRule="auto"/>
              <w:rPr>
                <w:lang w:val="nl-NL"/>
              </w:rPr>
            </w:pPr>
          </w:p>
        </w:tc>
      </w:tr>
      <w:tr w:rsidR="00693A86" w:rsidRPr="00607D0C" w14:paraId="68045C35" w14:textId="5619E5EA" w:rsidTr="00693A86">
        <w:tc>
          <w:tcPr>
            <w:tcW w:w="8075" w:type="dxa"/>
            <w:hideMark/>
          </w:tcPr>
          <w:p w14:paraId="51ACAA0B" w14:textId="77777777" w:rsidR="00693A86" w:rsidRPr="00B31273" w:rsidRDefault="00693A86" w:rsidP="00DF3850">
            <w:pPr>
              <w:spacing w:line="276" w:lineRule="auto"/>
              <w:rPr>
                <w:lang w:val="nl-NL"/>
              </w:rPr>
            </w:pPr>
            <w:r w:rsidRPr="00B31273">
              <w:rPr>
                <w:lang w:val="nl-NL"/>
              </w:rPr>
              <w:t>Het niveau van de leerdoelen past bij de betreffende fase van de opleiding</w:t>
            </w:r>
          </w:p>
        </w:tc>
        <w:tc>
          <w:tcPr>
            <w:tcW w:w="941" w:type="dxa"/>
          </w:tcPr>
          <w:p w14:paraId="3A961973" w14:textId="77777777" w:rsidR="00693A86" w:rsidRPr="00B31273" w:rsidRDefault="00693A86" w:rsidP="00DF3850">
            <w:pPr>
              <w:spacing w:line="276" w:lineRule="auto"/>
              <w:rPr>
                <w:lang w:val="nl-NL"/>
              </w:rPr>
            </w:pPr>
          </w:p>
        </w:tc>
      </w:tr>
      <w:tr w:rsidR="00693A86" w:rsidRPr="00607D0C" w14:paraId="1342D56A" w14:textId="772E4859" w:rsidTr="00693A86">
        <w:tc>
          <w:tcPr>
            <w:tcW w:w="8075" w:type="dxa"/>
            <w:hideMark/>
          </w:tcPr>
          <w:p w14:paraId="0A5252E5" w14:textId="2F1F02FE" w:rsidR="00693A86" w:rsidRPr="00B31273" w:rsidRDefault="00693A86" w:rsidP="00DF3850">
            <w:pPr>
              <w:spacing w:line="276" w:lineRule="auto"/>
              <w:rPr>
                <w:lang w:val="nl-NL"/>
              </w:rPr>
            </w:pPr>
            <w:r w:rsidRPr="00B31273">
              <w:rPr>
                <w:lang w:val="nl-NL"/>
              </w:rPr>
              <w:t>De toets meet de inhoud en het niveau van de leerdoelen</w:t>
            </w:r>
            <w:r w:rsidR="002806C4">
              <w:rPr>
                <w:lang w:val="nl-NL"/>
              </w:rPr>
              <w:t xml:space="preserve"> (en dus van het vak)</w:t>
            </w:r>
          </w:p>
        </w:tc>
        <w:tc>
          <w:tcPr>
            <w:tcW w:w="941" w:type="dxa"/>
          </w:tcPr>
          <w:p w14:paraId="459A6E0D" w14:textId="77777777" w:rsidR="00693A86" w:rsidRPr="00B31273" w:rsidRDefault="00693A86" w:rsidP="00DF3850">
            <w:pPr>
              <w:spacing w:line="276" w:lineRule="auto"/>
              <w:rPr>
                <w:lang w:val="nl-NL"/>
              </w:rPr>
            </w:pPr>
          </w:p>
        </w:tc>
      </w:tr>
      <w:tr w:rsidR="00693A86" w:rsidRPr="00607D0C" w14:paraId="15334A4C" w14:textId="34A9398F" w:rsidTr="00693A86">
        <w:tc>
          <w:tcPr>
            <w:tcW w:w="8075" w:type="dxa"/>
            <w:hideMark/>
          </w:tcPr>
          <w:p w14:paraId="0601FC28" w14:textId="0F5C6601" w:rsidR="00693A86" w:rsidRPr="00B31273" w:rsidRDefault="00693A86" w:rsidP="00DF3850">
            <w:pPr>
              <w:spacing w:line="276" w:lineRule="auto"/>
              <w:rPr>
                <w:lang w:val="nl-NL"/>
              </w:rPr>
            </w:pPr>
            <w:r w:rsidRPr="00B31273">
              <w:rPr>
                <w:lang w:val="nl-NL"/>
              </w:rPr>
              <w:t>De toetsvorm past bij de leerdoelen</w:t>
            </w:r>
          </w:p>
        </w:tc>
        <w:tc>
          <w:tcPr>
            <w:tcW w:w="941" w:type="dxa"/>
          </w:tcPr>
          <w:p w14:paraId="5B11F691" w14:textId="77777777" w:rsidR="00693A86" w:rsidRPr="00B31273" w:rsidRDefault="00693A86" w:rsidP="00DF3850">
            <w:pPr>
              <w:spacing w:line="276" w:lineRule="auto"/>
              <w:rPr>
                <w:lang w:val="nl-NL"/>
              </w:rPr>
            </w:pPr>
          </w:p>
        </w:tc>
      </w:tr>
      <w:tr w:rsidR="00693A86" w:rsidRPr="00B31273" w14:paraId="42718C83" w14:textId="6BC4FAB7" w:rsidTr="00693A86">
        <w:tc>
          <w:tcPr>
            <w:tcW w:w="8075" w:type="dxa"/>
            <w:hideMark/>
          </w:tcPr>
          <w:p w14:paraId="6BB60F30" w14:textId="77777777" w:rsidR="00693A86" w:rsidRPr="00B31273" w:rsidRDefault="00693A86" w:rsidP="00693A86">
            <w:pPr>
              <w:spacing w:line="276" w:lineRule="auto"/>
              <w:ind w:firstLine="316"/>
              <w:rPr>
                <w:b/>
                <w:bCs/>
                <w:lang w:val="nl-NL"/>
              </w:rPr>
            </w:pPr>
            <w:r w:rsidRPr="00B31273">
              <w:rPr>
                <w:b/>
                <w:bCs/>
                <w:lang w:val="nl-NL"/>
              </w:rPr>
              <w:t>Betrouwbaarheid</w:t>
            </w:r>
          </w:p>
        </w:tc>
        <w:tc>
          <w:tcPr>
            <w:tcW w:w="941" w:type="dxa"/>
          </w:tcPr>
          <w:p w14:paraId="7ED321FB" w14:textId="77777777" w:rsidR="00693A86" w:rsidRPr="00B31273" w:rsidRDefault="00693A86" w:rsidP="00DF3850">
            <w:pPr>
              <w:spacing w:line="276" w:lineRule="auto"/>
              <w:rPr>
                <w:b/>
                <w:bCs/>
                <w:lang w:val="nl-NL"/>
              </w:rPr>
            </w:pPr>
          </w:p>
        </w:tc>
      </w:tr>
      <w:tr w:rsidR="00693A86" w:rsidRPr="00607D0C" w14:paraId="3D6994B8" w14:textId="485A0F3B" w:rsidTr="00693A86">
        <w:tc>
          <w:tcPr>
            <w:tcW w:w="8075" w:type="dxa"/>
            <w:hideMark/>
          </w:tcPr>
          <w:p w14:paraId="192862F8" w14:textId="4A49BC0D" w:rsidR="00693A86" w:rsidRPr="00B31273" w:rsidRDefault="00693A86" w:rsidP="00DF3850">
            <w:pPr>
              <w:spacing w:line="276" w:lineRule="auto"/>
              <w:rPr>
                <w:lang w:val="nl-NL"/>
              </w:rPr>
            </w:pPr>
            <w:r w:rsidRPr="00B31273">
              <w:rPr>
                <w:lang w:val="nl-NL"/>
              </w:rPr>
              <w:t>De toets omvat voldoende vragen / opdrachten om tot een betrouwbare meting te komen</w:t>
            </w:r>
          </w:p>
        </w:tc>
        <w:tc>
          <w:tcPr>
            <w:tcW w:w="941" w:type="dxa"/>
          </w:tcPr>
          <w:p w14:paraId="42071822" w14:textId="77777777" w:rsidR="00693A86" w:rsidRPr="00B31273" w:rsidRDefault="00693A86" w:rsidP="00DF3850">
            <w:pPr>
              <w:spacing w:line="276" w:lineRule="auto"/>
              <w:rPr>
                <w:lang w:val="nl-NL"/>
              </w:rPr>
            </w:pPr>
          </w:p>
        </w:tc>
      </w:tr>
      <w:tr w:rsidR="00693A86" w:rsidRPr="00607D0C" w14:paraId="0BD71FFA" w14:textId="4C0EE01E" w:rsidTr="00693A86">
        <w:tc>
          <w:tcPr>
            <w:tcW w:w="8075" w:type="dxa"/>
            <w:hideMark/>
          </w:tcPr>
          <w:p w14:paraId="167B1B68" w14:textId="77777777" w:rsidR="00693A86" w:rsidRPr="00B31273" w:rsidRDefault="00693A86" w:rsidP="00DF3850">
            <w:pPr>
              <w:spacing w:line="276" w:lineRule="auto"/>
              <w:rPr>
                <w:lang w:val="nl-NL"/>
              </w:rPr>
            </w:pPr>
            <w:r w:rsidRPr="00B31273">
              <w:rPr>
                <w:lang w:val="nl-NL"/>
              </w:rPr>
              <w:t>De vragen / opdrachten zijn helder en eenduidig geformuleerd</w:t>
            </w:r>
          </w:p>
        </w:tc>
        <w:tc>
          <w:tcPr>
            <w:tcW w:w="941" w:type="dxa"/>
          </w:tcPr>
          <w:p w14:paraId="71B8CC11" w14:textId="77777777" w:rsidR="00693A86" w:rsidRPr="00B31273" w:rsidRDefault="00693A86" w:rsidP="00DF3850">
            <w:pPr>
              <w:spacing w:line="276" w:lineRule="auto"/>
              <w:rPr>
                <w:lang w:val="nl-NL"/>
              </w:rPr>
            </w:pPr>
          </w:p>
        </w:tc>
      </w:tr>
      <w:tr w:rsidR="00693A86" w:rsidRPr="00607D0C" w14:paraId="3031ED6F" w14:textId="51CC539B" w:rsidTr="00693A86">
        <w:tc>
          <w:tcPr>
            <w:tcW w:w="8075" w:type="dxa"/>
            <w:hideMark/>
          </w:tcPr>
          <w:p w14:paraId="56F28054" w14:textId="77777777" w:rsidR="00693A86" w:rsidRPr="00B31273" w:rsidRDefault="00693A86" w:rsidP="00DF3850">
            <w:pPr>
              <w:spacing w:line="276" w:lineRule="auto"/>
              <w:rPr>
                <w:lang w:val="nl-NL"/>
              </w:rPr>
            </w:pPr>
            <w:r w:rsidRPr="00B31273">
              <w:rPr>
                <w:lang w:val="nl-NL"/>
              </w:rPr>
              <w:t>Er zijn antwoordmodellen / rubrics voorhanden met voldoende instructies voor de beoordelaars, om te komen tot een zo objectief mogelijke beoordeling</w:t>
            </w:r>
          </w:p>
        </w:tc>
        <w:tc>
          <w:tcPr>
            <w:tcW w:w="941" w:type="dxa"/>
          </w:tcPr>
          <w:p w14:paraId="26B03934" w14:textId="77777777" w:rsidR="00693A86" w:rsidRPr="00B31273" w:rsidRDefault="00693A86" w:rsidP="00DF3850">
            <w:pPr>
              <w:spacing w:line="276" w:lineRule="auto"/>
              <w:rPr>
                <w:lang w:val="nl-NL"/>
              </w:rPr>
            </w:pPr>
          </w:p>
        </w:tc>
      </w:tr>
      <w:tr w:rsidR="00693A86" w:rsidRPr="00607D0C" w14:paraId="59A85196" w14:textId="7865EE11" w:rsidTr="00693A86">
        <w:tc>
          <w:tcPr>
            <w:tcW w:w="8075" w:type="dxa"/>
            <w:hideMark/>
          </w:tcPr>
          <w:p w14:paraId="066E89C7" w14:textId="2BC02524" w:rsidR="00693A86" w:rsidRPr="00B31273" w:rsidRDefault="00693A86" w:rsidP="00DF3850">
            <w:pPr>
              <w:spacing w:line="276" w:lineRule="auto"/>
              <w:rPr>
                <w:lang w:val="nl-NL"/>
              </w:rPr>
            </w:pPr>
            <w:r w:rsidRPr="00B31273">
              <w:rPr>
                <w:lang w:val="nl-NL"/>
              </w:rPr>
              <w:t>Beoordelaars weten hoe de eindscore berekend dient te worden</w:t>
            </w:r>
          </w:p>
        </w:tc>
        <w:tc>
          <w:tcPr>
            <w:tcW w:w="941" w:type="dxa"/>
          </w:tcPr>
          <w:p w14:paraId="796B0346" w14:textId="77777777" w:rsidR="00693A86" w:rsidRPr="00B31273" w:rsidRDefault="00693A86" w:rsidP="00DF3850">
            <w:pPr>
              <w:spacing w:line="276" w:lineRule="auto"/>
              <w:rPr>
                <w:lang w:val="nl-NL"/>
              </w:rPr>
            </w:pPr>
          </w:p>
        </w:tc>
      </w:tr>
      <w:tr w:rsidR="00693A86" w:rsidRPr="00607D0C" w14:paraId="4F2D5699" w14:textId="66F01BB0" w:rsidTr="00693A86">
        <w:tc>
          <w:tcPr>
            <w:tcW w:w="8075" w:type="dxa"/>
            <w:hideMark/>
          </w:tcPr>
          <w:p w14:paraId="294ECD79" w14:textId="68BC4161" w:rsidR="00693A86" w:rsidRPr="00B31273" w:rsidRDefault="00693A86" w:rsidP="00DF3850">
            <w:pPr>
              <w:spacing w:line="276" w:lineRule="auto"/>
              <w:rPr>
                <w:lang w:val="nl-NL"/>
              </w:rPr>
            </w:pPr>
            <w:r w:rsidRPr="00B31273">
              <w:rPr>
                <w:lang w:val="nl-NL"/>
              </w:rPr>
              <w:t xml:space="preserve">Bij </w:t>
            </w:r>
            <w:r>
              <w:rPr>
                <w:lang w:val="nl-NL"/>
              </w:rPr>
              <w:t xml:space="preserve">gesloten </w:t>
            </w:r>
            <w:r w:rsidRPr="00B31273">
              <w:rPr>
                <w:lang w:val="nl-NL"/>
              </w:rPr>
              <w:t>vragen wordt rekening gehouden met de gokkans</w:t>
            </w:r>
          </w:p>
        </w:tc>
        <w:tc>
          <w:tcPr>
            <w:tcW w:w="941" w:type="dxa"/>
          </w:tcPr>
          <w:p w14:paraId="2463196A" w14:textId="77777777" w:rsidR="00693A86" w:rsidRPr="00B31273" w:rsidRDefault="00693A86" w:rsidP="00DF3850">
            <w:pPr>
              <w:spacing w:line="276" w:lineRule="auto"/>
              <w:rPr>
                <w:lang w:val="nl-NL"/>
              </w:rPr>
            </w:pPr>
          </w:p>
        </w:tc>
      </w:tr>
      <w:tr w:rsidR="00693A86" w:rsidRPr="00B31273" w14:paraId="171B2B1C" w14:textId="159B68F0" w:rsidTr="00693A86">
        <w:tc>
          <w:tcPr>
            <w:tcW w:w="8075" w:type="dxa"/>
            <w:hideMark/>
          </w:tcPr>
          <w:p w14:paraId="19601BE7" w14:textId="77777777" w:rsidR="00693A86" w:rsidRPr="00B31273" w:rsidRDefault="00693A86" w:rsidP="00693A86">
            <w:pPr>
              <w:tabs>
                <w:tab w:val="left" w:pos="410"/>
              </w:tabs>
              <w:spacing w:line="276" w:lineRule="auto"/>
              <w:ind w:firstLine="316"/>
              <w:rPr>
                <w:b/>
                <w:bCs/>
                <w:lang w:val="nl-NL"/>
              </w:rPr>
            </w:pPr>
            <w:r w:rsidRPr="00B31273">
              <w:rPr>
                <w:b/>
                <w:bCs/>
                <w:lang w:val="nl-NL"/>
              </w:rPr>
              <w:t>Transparantie</w:t>
            </w:r>
          </w:p>
        </w:tc>
        <w:tc>
          <w:tcPr>
            <w:tcW w:w="941" w:type="dxa"/>
          </w:tcPr>
          <w:p w14:paraId="06157C55" w14:textId="77777777" w:rsidR="00693A86" w:rsidRPr="00B31273" w:rsidRDefault="00693A86" w:rsidP="00DF3850">
            <w:pPr>
              <w:spacing w:line="276" w:lineRule="auto"/>
              <w:rPr>
                <w:b/>
                <w:bCs/>
                <w:lang w:val="nl-NL"/>
              </w:rPr>
            </w:pPr>
          </w:p>
        </w:tc>
      </w:tr>
      <w:tr w:rsidR="00693A86" w:rsidRPr="00607D0C" w14:paraId="3EBBB38A" w14:textId="59BFB314" w:rsidTr="00693A86">
        <w:tc>
          <w:tcPr>
            <w:tcW w:w="8075" w:type="dxa"/>
            <w:hideMark/>
          </w:tcPr>
          <w:p w14:paraId="0851A1E0" w14:textId="77777777" w:rsidR="00693A86" w:rsidRPr="00B31273" w:rsidRDefault="00693A86" w:rsidP="00DF3850">
            <w:pPr>
              <w:spacing w:line="276" w:lineRule="auto"/>
              <w:rPr>
                <w:lang w:val="nl-NL"/>
              </w:rPr>
            </w:pPr>
            <w:r w:rsidRPr="00B31273">
              <w:rPr>
                <w:lang w:val="nl-NL"/>
              </w:rPr>
              <w:t>Vanaf de start van het onderwijs is duidelijk voor de studenten op welke manier zij getoetst gaan worden</w:t>
            </w:r>
          </w:p>
        </w:tc>
        <w:tc>
          <w:tcPr>
            <w:tcW w:w="941" w:type="dxa"/>
          </w:tcPr>
          <w:p w14:paraId="2A45E38E" w14:textId="77777777" w:rsidR="00693A86" w:rsidRPr="00B31273" w:rsidRDefault="00693A86" w:rsidP="00DF3850">
            <w:pPr>
              <w:spacing w:line="276" w:lineRule="auto"/>
              <w:rPr>
                <w:lang w:val="nl-NL"/>
              </w:rPr>
            </w:pPr>
          </w:p>
        </w:tc>
      </w:tr>
      <w:tr w:rsidR="00693A86" w:rsidRPr="00607D0C" w14:paraId="527AB1EC" w14:textId="52971D74" w:rsidTr="00693A86">
        <w:tc>
          <w:tcPr>
            <w:tcW w:w="8075" w:type="dxa"/>
            <w:hideMark/>
          </w:tcPr>
          <w:p w14:paraId="41E39292" w14:textId="77777777" w:rsidR="00693A86" w:rsidRPr="00B31273" w:rsidRDefault="00693A86" w:rsidP="00DF3850">
            <w:pPr>
              <w:spacing w:line="276" w:lineRule="auto"/>
              <w:rPr>
                <w:lang w:val="nl-NL"/>
              </w:rPr>
            </w:pPr>
            <w:r w:rsidRPr="00B31273">
              <w:rPr>
                <w:lang w:val="nl-NL"/>
              </w:rPr>
              <w:t>Beoordelingscriteria worden tijdig ter beschikking gesteld aan de studenten</w:t>
            </w:r>
          </w:p>
        </w:tc>
        <w:tc>
          <w:tcPr>
            <w:tcW w:w="941" w:type="dxa"/>
          </w:tcPr>
          <w:p w14:paraId="0A51D4B8" w14:textId="77777777" w:rsidR="00693A86" w:rsidRPr="00B31273" w:rsidRDefault="00693A86" w:rsidP="00DF3850">
            <w:pPr>
              <w:spacing w:line="276" w:lineRule="auto"/>
              <w:rPr>
                <w:lang w:val="nl-NL"/>
              </w:rPr>
            </w:pPr>
          </w:p>
        </w:tc>
      </w:tr>
      <w:tr w:rsidR="00693A86" w:rsidRPr="00607D0C" w14:paraId="08DB9833" w14:textId="3F24F716" w:rsidTr="00693A86">
        <w:tc>
          <w:tcPr>
            <w:tcW w:w="8075" w:type="dxa"/>
            <w:hideMark/>
          </w:tcPr>
          <w:p w14:paraId="48087E21" w14:textId="09C02C7F" w:rsidR="00693A86" w:rsidRPr="00B31273" w:rsidRDefault="00693A86" w:rsidP="00DF3850">
            <w:pPr>
              <w:spacing w:line="276" w:lineRule="auto"/>
              <w:rPr>
                <w:lang w:val="nl-NL"/>
              </w:rPr>
            </w:pPr>
            <w:r w:rsidRPr="00B31273">
              <w:rPr>
                <w:lang w:val="nl-NL"/>
              </w:rPr>
              <w:t xml:space="preserve">Er zijn oefentoetsen voorhanden en/of feedbackmomenten zijn ingepland </w:t>
            </w:r>
          </w:p>
        </w:tc>
        <w:tc>
          <w:tcPr>
            <w:tcW w:w="941" w:type="dxa"/>
          </w:tcPr>
          <w:p w14:paraId="0827D67F" w14:textId="77777777" w:rsidR="00693A86" w:rsidRPr="00B31273" w:rsidRDefault="00693A86" w:rsidP="00DF3850">
            <w:pPr>
              <w:spacing w:line="276" w:lineRule="auto"/>
              <w:rPr>
                <w:lang w:val="nl-NL"/>
              </w:rPr>
            </w:pPr>
          </w:p>
        </w:tc>
      </w:tr>
      <w:tr w:rsidR="00693A86" w:rsidRPr="00607D0C" w14:paraId="7370B908" w14:textId="2B06CBDB" w:rsidTr="00693A86">
        <w:tc>
          <w:tcPr>
            <w:tcW w:w="8075" w:type="dxa"/>
            <w:hideMark/>
          </w:tcPr>
          <w:p w14:paraId="6B6A98B1" w14:textId="2184C5CC" w:rsidR="00693A86" w:rsidRPr="00B31273" w:rsidRDefault="00693A86" w:rsidP="00DF3850">
            <w:pPr>
              <w:spacing w:line="276" w:lineRule="auto"/>
              <w:rPr>
                <w:lang w:val="nl-NL"/>
              </w:rPr>
            </w:pPr>
            <w:r w:rsidRPr="00B31273">
              <w:rPr>
                <w:lang w:val="nl-NL"/>
              </w:rPr>
              <w:t>De toets bevat heldere instructies voor de studenten</w:t>
            </w:r>
          </w:p>
        </w:tc>
        <w:tc>
          <w:tcPr>
            <w:tcW w:w="941" w:type="dxa"/>
          </w:tcPr>
          <w:p w14:paraId="3EC7568B" w14:textId="77777777" w:rsidR="00693A86" w:rsidRPr="00B31273" w:rsidRDefault="00693A86" w:rsidP="00DF3850">
            <w:pPr>
              <w:spacing w:line="276" w:lineRule="auto"/>
              <w:rPr>
                <w:lang w:val="nl-NL"/>
              </w:rPr>
            </w:pPr>
          </w:p>
        </w:tc>
      </w:tr>
      <w:tr w:rsidR="00693A86" w:rsidRPr="00607D0C" w14:paraId="5D93267D" w14:textId="6B44F9DC" w:rsidTr="00693A86">
        <w:tc>
          <w:tcPr>
            <w:tcW w:w="8075" w:type="dxa"/>
          </w:tcPr>
          <w:p w14:paraId="0C957AC2" w14:textId="7DA4F6A7" w:rsidR="00693A86" w:rsidRPr="00B31273" w:rsidRDefault="00693A86" w:rsidP="00DF3850">
            <w:pPr>
              <w:spacing w:line="276" w:lineRule="auto"/>
              <w:rPr>
                <w:lang w:val="nl-NL"/>
              </w:rPr>
            </w:pPr>
            <w:r w:rsidRPr="00B31273">
              <w:rPr>
                <w:lang w:val="nl-NL"/>
              </w:rPr>
              <w:t>De layout van de toets is overzichtelijk</w:t>
            </w:r>
          </w:p>
        </w:tc>
        <w:tc>
          <w:tcPr>
            <w:tcW w:w="941" w:type="dxa"/>
          </w:tcPr>
          <w:p w14:paraId="5032538E" w14:textId="77777777" w:rsidR="00693A86" w:rsidRPr="00B31273" w:rsidRDefault="00693A86" w:rsidP="00DF3850">
            <w:pPr>
              <w:spacing w:line="276" w:lineRule="auto"/>
              <w:rPr>
                <w:lang w:val="nl-NL"/>
              </w:rPr>
            </w:pPr>
          </w:p>
        </w:tc>
      </w:tr>
      <w:tr w:rsidR="00693A86" w:rsidRPr="00607D0C" w14:paraId="54F61C80" w14:textId="42287865" w:rsidTr="00693A86">
        <w:tc>
          <w:tcPr>
            <w:tcW w:w="8075" w:type="dxa"/>
          </w:tcPr>
          <w:p w14:paraId="3729AD9C" w14:textId="5608F839" w:rsidR="00693A86" w:rsidRPr="00B31273" w:rsidRDefault="00693A86" w:rsidP="00DF3850">
            <w:pPr>
              <w:spacing w:line="276" w:lineRule="auto"/>
              <w:rPr>
                <w:lang w:val="nl-NL"/>
              </w:rPr>
            </w:pPr>
            <w:r w:rsidRPr="00B31273">
              <w:rPr>
                <w:lang w:val="nl-NL"/>
              </w:rPr>
              <w:t>Het aantal punten per vraag wordt aangegeven</w:t>
            </w:r>
          </w:p>
        </w:tc>
        <w:tc>
          <w:tcPr>
            <w:tcW w:w="941" w:type="dxa"/>
          </w:tcPr>
          <w:p w14:paraId="259F9369" w14:textId="77777777" w:rsidR="00693A86" w:rsidRPr="00B31273" w:rsidRDefault="00693A86" w:rsidP="00DF3850">
            <w:pPr>
              <w:spacing w:line="276" w:lineRule="auto"/>
              <w:rPr>
                <w:lang w:val="nl-NL"/>
              </w:rPr>
            </w:pPr>
          </w:p>
        </w:tc>
      </w:tr>
      <w:tr w:rsidR="00693A86" w:rsidRPr="00B31273" w14:paraId="497BAE04" w14:textId="58F4AF5D" w:rsidTr="00693A86">
        <w:tc>
          <w:tcPr>
            <w:tcW w:w="8075" w:type="dxa"/>
          </w:tcPr>
          <w:p w14:paraId="055DF98A" w14:textId="0894452F" w:rsidR="00693A86" w:rsidRPr="00B31273" w:rsidRDefault="00693A86" w:rsidP="00693A86">
            <w:pPr>
              <w:spacing w:line="276" w:lineRule="auto"/>
              <w:ind w:firstLine="316"/>
              <w:rPr>
                <w:b/>
                <w:bCs/>
                <w:lang w:val="nl-NL"/>
              </w:rPr>
            </w:pPr>
            <w:r w:rsidRPr="00B31273">
              <w:rPr>
                <w:b/>
                <w:bCs/>
                <w:lang w:val="nl-NL"/>
              </w:rPr>
              <w:t>Bruikbaarheid</w:t>
            </w:r>
          </w:p>
        </w:tc>
        <w:tc>
          <w:tcPr>
            <w:tcW w:w="941" w:type="dxa"/>
          </w:tcPr>
          <w:p w14:paraId="3DF86AF0" w14:textId="77777777" w:rsidR="00693A86" w:rsidRPr="00B31273" w:rsidRDefault="00693A86" w:rsidP="00DF3850">
            <w:pPr>
              <w:spacing w:line="276" w:lineRule="auto"/>
              <w:rPr>
                <w:b/>
                <w:bCs/>
                <w:lang w:val="nl-NL"/>
              </w:rPr>
            </w:pPr>
          </w:p>
        </w:tc>
      </w:tr>
      <w:tr w:rsidR="00693A86" w:rsidRPr="00607D0C" w14:paraId="6A2A4779" w14:textId="6233E174" w:rsidTr="00693A86">
        <w:tc>
          <w:tcPr>
            <w:tcW w:w="8075" w:type="dxa"/>
          </w:tcPr>
          <w:p w14:paraId="2E9325BE" w14:textId="06338418" w:rsidR="00693A86" w:rsidRPr="00B31273" w:rsidRDefault="00693A86" w:rsidP="00DF3850">
            <w:pPr>
              <w:spacing w:line="276" w:lineRule="auto"/>
              <w:rPr>
                <w:b/>
                <w:bCs/>
                <w:lang w:val="nl-NL"/>
              </w:rPr>
            </w:pPr>
            <w:r w:rsidRPr="00B31273">
              <w:rPr>
                <w:rFonts w:ascii="Calibri" w:hAnsi="Calibri" w:cs="Calibri"/>
                <w:color w:val="000000"/>
                <w:lang w:val="nl-NL"/>
              </w:rPr>
              <w:t xml:space="preserve">Docenten hebben voldoende tijd om </w:t>
            </w:r>
            <w:r w:rsidR="00607D0C">
              <w:rPr>
                <w:rFonts w:ascii="Calibri" w:hAnsi="Calibri" w:cs="Calibri"/>
                <w:color w:val="000000"/>
                <w:lang w:val="nl-NL"/>
              </w:rPr>
              <w:t>d</w:t>
            </w:r>
            <w:r w:rsidRPr="00B31273">
              <w:rPr>
                <w:rFonts w:ascii="Calibri" w:hAnsi="Calibri" w:cs="Calibri"/>
                <w:color w:val="000000"/>
                <w:lang w:val="nl-NL"/>
              </w:rPr>
              <w:t xml:space="preserve">e toets te ontwerpen en </w:t>
            </w:r>
            <w:r w:rsidR="00792324">
              <w:rPr>
                <w:rFonts w:ascii="Calibri" w:hAnsi="Calibri" w:cs="Calibri"/>
                <w:color w:val="000000"/>
                <w:lang w:val="nl-NL"/>
              </w:rPr>
              <w:t>beoordelen/nakijken</w:t>
            </w:r>
          </w:p>
        </w:tc>
        <w:tc>
          <w:tcPr>
            <w:tcW w:w="941" w:type="dxa"/>
          </w:tcPr>
          <w:p w14:paraId="7B5CFCCC" w14:textId="77777777" w:rsidR="00693A86" w:rsidRPr="00B31273" w:rsidRDefault="00693A86" w:rsidP="00DF3850">
            <w:pPr>
              <w:spacing w:line="276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</w:tr>
      <w:tr w:rsidR="00607D0C" w:rsidRPr="00607D0C" w14:paraId="24B4D96E" w14:textId="77777777" w:rsidTr="00693A86">
        <w:tc>
          <w:tcPr>
            <w:tcW w:w="8075" w:type="dxa"/>
          </w:tcPr>
          <w:p w14:paraId="47AE5CE6" w14:textId="3CCFDF9D" w:rsidR="00607D0C" w:rsidRPr="00B31273" w:rsidRDefault="00607D0C" w:rsidP="00DF3850">
            <w:pPr>
              <w:spacing w:line="276" w:lineRule="auto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Studenten hebben voldoende tijd om de toets te maken</w:t>
            </w:r>
          </w:p>
        </w:tc>
        <w:tc>
          <w:tcPr>
            <w:tcW w:w="941" w:type="dxa"/>
          </w:tcPr>
          <w:p w14:paraId="072EAD23" w14:textId="77777777" w:rsidR="00607D0C" w:rsidRPr="00B31273" w:rsidRDefault="00607D0C" w:rsidP="00DF3850">
            <w:pPr>
              <w:spacing w:line="276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</w:tr>
    </w:tbl>
    <w:p w14:paraId="636F6113" w14:textId="6E21B035" w:rsidR="00290A53" w:rsidRPr="00B31273" w:rsidRDefault="00290A53" w:rsidP="00DF3850">
      <w:pPr>
        <w:spacing w:line="276" w:lineRule="auto"/>
        <w:rPr>
          <w:lang w:val="nl-NL"/>
        </w:rPr>
      </w:pPr>
    </w:p>
    <w:sectPr w:rsidR="00290A53" w:rsidRPr="00B312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50"/>
    <w:rsid w:val="001E01B2"/>
    <w:rsid w:val="002806C4"/>
    <w:rsid w:val="00290A53"/>
    <w:rsid w:val="00607D0C"/>
    <w:rsid w:val="00693A86"/>
    <w:rsid w:val="00696C1F"/>
    <w:rsid w:val="00792324"/>
    <w:rsid w:val="00810BAE"/>
    <w:rsid w:val="008958F4"/>
    <w:rsid w:val="009C3DC2"/>
    <w:rsid w:val="00B31273"/>
    <w:rsid w:val="00D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84A36A"/>
  <w15:chartTrackingRefBased/>
  <w15:docId w15:val="{42442FDB-9A4D-41DF-80AC-18675C3B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1250E4E58A8409DC497146C59FFCB" ma:contentTypeVersion="10" ma:contentTypeDescription="Een nieuw document maken." ma:contentTypeScope="" ma:versionID="f377054dc7c64365dd5450841d6096e1">
  <xsd:schema xmlns:xsd="http://www.w3.org/2001/XMLSchema" xmlns:xs="http://www.w3.org/2001/XMLSchema" xmlns:p="http://schemas.microsoft.com/office/2006/metadata/properties" xmlns:ns2="1a38a5d7-ff3f-421d-85f3-39c52037e88d" xmlns:ns3="03c61af4-f20f-474c-98a7-444436f46725" targetNamespace="http://schemas.microsoft.com/office/2006/metadata/properties" ma:root="true" ma:fieldsID="4d067385dbea4c4e1a749783355b3d3c" ns2:_="" ns3:_="">
    <xsd:import namespace="1a38a5d7-ff3f-421d-85f3-39c52037e88d"/>
    <xsd:import namespace="03c61af4-f20f-474c-98a7-444436f467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8a5d7-ff3f-421d-85f3-39c52037e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61af4-f20f-474c-98a7-444436f467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5A99CB-7F91-43F3-B497-16A2137105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0E5356-C0BA-4B02-B8DE-B93D3395C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38a5d7-ff3f-421d-85f3-39c52037e88d"/>
    <ds:schemaRef ds:uri="03c61af4-f20f-474c-98a7-444436f467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E8F670-F0E0-4BBD-8DDC-F66368545E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Kousbroek</dc:creator>
  <cp:keywords/>
  <dc:description/>
  <cp:lastModifiedBy>Hannah Kousbroek</cp:lastModifiedBy>
  <cp:revision>8</cp:revision>
  <dcterms:created xsi:type="dcterms:W3CDTF">2022-03-21T12:12:00Z</dcterms:created>
  <dcterms:modified xsi:type="dcterms:W3CDTF">2022-10-13T11:25:00Z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0x010100F5C1250E4E58A8409DC497146C59FFCB</vt:lpwstr>
  </property>
</Properties>
</file>